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现代投资股份有限公司招聘公告</w:t>
      </w:r>
    </w:p>
    <w:p>
      <w:pPr>
        <w:pStyle w:val="2"/>
        <w:rPr>
          <w:lang w:eastAsia="zh-CN"/>
        </w:rPr>
      </w:pPr>
      <w:bookmarkStart w:id="0" w:name="_GoBack"/>
      <w:bookmarkEnd w:id="0"/>
    </w:p>
    <w:p>
      <w:pPr>
        <w:pStyle w:val="6"/>
        <w:widowControl/>
        <w:spacing w:line="500" w:lineRule="exact"/>
        <w:ind w:firstLine="600" w:firstLineChars="200"/>
        <w:rPr>
          <w:rFonts w:asciiTheme="minorEastAsia" w:hAnsiTheme="minorEastAsia" w:eastAsiaTheme="minorEastAsia" w:cstheme="minorEastAsia"/>
          <w:kern w:val="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</w:rPr>
        <w:t>现代投资股份有限公司成立于1993年，主营高速公路建设、经营和管理，1999年在深圳证券交易所挂牌上市(股票代码：000900，简称“现代投资”)，注册资本15.18亿元。公司以“创领现代美好生活”为使命，重点打造以高速公路投资建设运营为主体，以金融服务和实业投资为“两翼”的“一体两翼”发展格局。</w:t>
      </w:r>
    </w:p>
    <w:p>
      <w:pPr>
        <w:pStyle w:val="6"/>
        <w:widowControl/>
        <w:spacing w:line="500" w:lineRule="exact"/>
        <w:ind w:firstLine="600" w:firstLineChars="200"/>
        <w:rPr>
          <w:rFonts w:asciiTheme="minorEastAsia" w:hAnsiTheme="minorEastAsia" w:eastAsiaTheme="minorEastAsia" w:cstheme="minorEastAsia"/>
          <w:kern w:val="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</w:rPr>
        <w:t>公司金融板块下属大有期货、现代财富、现代担保、安迅小贷、岳阳巴陵农商行等5家全资及控股子公司，参股长沙农商行等7家农商行。其中，湖南省现代融资担保有限公司成立于2013年1月，注册资本3亿元，长沙市天心区安迅小额贷款有限公司成立于2013年12月，注册资本2亿元。</w:t>
      </w:r>
    </w:p>
    <w:p>
      <w:pPr>
        <w:pStyle w:val="6"/>
        <w:widowControl/>
        <w:spacing w:line="500" w:lineRule="exact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kern w:val="2"/>
          <w:sz w:val="30"/>
          <w:szCs w:val="30"/>
        </w:rPr>
        <w:t>根据公司发展需要，现代担保和安迅小贷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两家公司拟实行“一套人马，两块牌子”管理模式，现面向社会公开招聘高级管理人员，公告如下：</w:t>
      </w:r>
    </w:p>
    <w:p>
      <w:pPr>
        <w:spacing w:line="500" w:lineRule="exact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一、岗位需求及职责</w:t>
      </w:r>
    </w:p>
    <w:p>
      <w:pPr>
        <w:pStyle w:val="14"/>
        <w:spacing w:line="500" w:lineRule="exact"/>
        <w:ind w:left="420" w:leftChars="200" w:firstLine="0" w:firstLineChars="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（一）岗位需求： 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现代担保和安迅小贷总经理1名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现代担保和安迅小贷分管风控的副总经理1名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现代担保和安迅小贷分管财务的副总经理1名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分管担保业务的副总经理1名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分管小额贷款业务的副总经理1名</w:t>
      </w:r>
    </w:p>
    <w:p>
      <w:pPr>
        <w:spacing w:line="500" w:lineRule="exact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（二）岗位职责：</w:t>
      </w:r>
    </w:p>
    <w:p>
      <w:pPr>
        <w:pStyle w:val="14"/>
        <w:spacing w:line="500" w:lineRule="exact"/>
        <w:ind w:firstLine="602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1.总经理职责：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（1）主持公司的日常行政和管理工作，组织实施股东会、董事会决议；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2）组织拟订公司发展战略和中长期规划草案；组织拟订公司年度经营计划，投融资方案草案，年度财务预、决算草案，利润分配及亏损弥补草案，发行债券、兼并重组、股权转让及改制草案。组织实施经董事会审议通过上述方案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（3）管理、防范、消除经营风险和其他相关风险，保证业务高质量发展；定期向董事会报告贷款业务运行情况和财务收支状况；组织拟订公司担保资金补偿、核销担保坏账方案；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4）组织拟订公司内部管理机构、分支机构设置方案，拟订公司内部改革方案，制定公司员工招聘、调整方案，员工录用、调动、晋级和奖惩方案，制定公司发展、改革与生产经营年度工作计划；组织拟订公司的基本管理制度；组织制定公司的具体规章制度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5）按照《公司法》《公司章程》规定向公司董事会提名子公司相关股权代表人选；按照有关规定，提请董事会聘任或者解聘公司高级管理人员，聘任或者解聘公司除由董事会聘任或者解聘以外的公司管理人员；聘请律师、注册会计师或资产评估师等担任公司的法律、财务等顾问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（6）董事会授予的其它职权。</w:t>
      </w:r>
    </w:p>
    <w:p>
      <w:pPr>
        <w:pStyle w:val="14"/>
        <w:spacing w:line="500" w:lineRule="exact"/>
        <w:ind w:firstLine="602"/>
        <w:rPr>
          <w:rFonts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2.分管风控的副总经理职责：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（1）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ru-RU"/>
        </w:rPr>
        <w:t>协助总经理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管理风险，根据党纪国法和监管要求，对公司环境、战略、运营过程中所存在的风险进行全面的评估，构建完善的风控体系；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（2）根据业务模式制定相对应的风险政策与策略，全面参与业务规划和新产品创新，在风险可控的前提下推动公司业务发展；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（3）推动风险政策和策略的执行，把控监督执行情况和效果；对公司的不良率、坏账率、债权回收率、资产回报率等经营指标进行有效管理，促进业务高质量发展；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（4）针对经营及项目风险，评估风险状态与风险程度，提供有效解决方案；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（5）基于业务数据构建、优化风控模型，促进客户有效转化；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（6）建立风险追偿机制，合法有效组织实施催收、债权追偿及资产处置工作；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（7）负责风控团队建设、人员管理、人才培养，构建稳健且具备市场竞争力的风控团队；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（8）完成上级交办的其他工作。</w:t>
      </w:r>
    </w:p>
    <w:p>
      <w:pPr>
        <w:pStyle w:val="14"/>
        <w:spacing w:line="500" w:lineRule="exact"/>
        <w:ind w:firstLine="602"/>
        <w:rPr>
          <w:rFonts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3.分管财务的副总经理职责：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  <w:lang w:val="ru-RU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（1）拟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ru-RU"/>
        </w:rPr>
        <w:t>定财务目标、政策及操作程序；建立健全公司财务系统的组织结构，明确职责，保障财务会计信息质量，降低经营管理成本，保证信息通畅，提高工作效率；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  <w:lang w:val="ru-RU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ru-RU"/>
        </w:rPr>
        <w:t>（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ru-RU"/>
        </w:rPr>
        <w:t>）对经营目标进行财务描述，为经营管理决策提供依据，并定期审核和计量公司的经营风险，采用有效的措施予以防范；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  <w:lang w:val="ru-RU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ru-RU"/>
        </w:rPr>
        <w:t>（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3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ru-RU"/>
        </w:rPr>
        <w:t>）建立健全内部财务管理、审计制度并组织实施，主持财务战略的制定、财务管理及内部控制工作；协调与银行、工商、税务、统计、审计等政府部门的关系，维护公司利益；审核财务报表，提交财务分析和管理工作报告；参与项目的分析、论证和决策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  <w:lang w:val="ru-RU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ru-RU"/>
        </w:rPr>
        <w:t>（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ru-RU"/>
        </w:rPr>
        <w:t>）跟踪分析各种财务指标，揭示潜在的经营问题并提供管理当局决策参考；确保财务体系的高效运转；组织并具体推动公司年度经营/预算计划程序，包括对资本的需求规划及正常运作；根据实际经营状况，制定有效的融资授信策略及计划，利用各种财务手段，确保最优资本结构；拟定发展战略；与金融监管部门的沟通协调。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  <w:lang w:val="ru-RU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ru-RU"/>
        </w:rPr>
        <w:t>（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ru-RU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完成上级交办的其他工作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ru-RU"/>
        </w:rPr>
        <w:t>。</w:t>
      </w:r>
    </w:p>
    <w:p>
      <w:pPr>
        <w:pStyle w:val="14"/>
        <w:spacing w:line="500" w:lineRule="exact"/>
        <w:ind w:firstLine="602"/>
        <w:rPr>
          <w:rFonts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4.分管担保业务的副总经理职责：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（1）根据监管政策、法规以及战略发展要求，制定担保业务发展具体实施方案；构建完整的业务模式和制度流程；有效调配各类资源，推动公司业绩目标达成；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（2）根据经营需要，拓展资金、资产、同业等业务合作资源，制定担保业务的发展规划，提升盈利能力；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（3）挖掘省高速集团资源，开拓担保业务；；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（4）统筹担保产品的规划发展，负责担保产品的设计、定位、创新、优化；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（5）保持与政府金融监管部门的良好沟通，积极争取相关政策支持；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（6）负责担保业务团队建设、人员管理、人才培养，促进人均产能最大化；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（7）完成上级交办的其他工作。</w:t>
      </w:r>
    </w:p>
    <w:p>
      <w:pPr>
        <w:pStyle w:val="14"/>
        <w:spacing w:line="500" w:lineRule="exact"/>
        <w:ind w:firstLine="602"/>
        <w:rPr>
          <w:rFonts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5.分管小额贷款业务的副总经理职责：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（1）根据小额贷款公司监管政策、法规以及战略发展要求，制定小额贷款业务发展具体实施方案；构建完整的业务模式和制度流程；有效调配各类资源，推动实现公司业绩目标；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（2）根据经营需要，拓展资金、资产、同业等业务合作资源，制定公司小额贷款业务的发展规划，提升盈利能力；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（3）挖掘省高速集团资源，开拓小额贷款业务；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（4）统筹公司小额贷款产品的规划发展，负责小额贷款产品的设计、定位、创新、优化；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（5）保持与政府金融监管部门的良好沟通，积极争取小额贷款相关政策支持；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（6）负责小额贷款业务团队建设、人员管理、人才培养，促进人均产能最大化；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（7）完成上级交办的其他工作。</w:t>
      </w:r>
    </w:p>
    <w:p>
      <w:pPr>
        <w:spacing w:line="500" w:lineRule="exact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二、基本要求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（一）坚决贯彻执行党的基本路线和国家的各项方针、政策，思想上、政治上、行动上同党中央保持高度一致，遵纪守法、廉洁自律、勤奋务实；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（二）具有较强的经营管理能力，能带领团队完成董事会提出的年度经营目标，实现公司中长期发展规划；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（三）具有出色的人际交往和社会活动能力以及敏锐的洞察力，较强的团队组建能力、团队培养以及团队管理能力；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（四）符合担保、小额贷款公司高管任职资格要求；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（五）身心健康，无违法犯罪和不良信用记录。</w:t>
      </w:r>
    </w:p>
    <w:p>
      <w:pPr>
        <w:spacing w:line="500" w:lineRule="exact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三、基本条件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（一）总经理资格条件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1.中共党员；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2.大学本科及以上学历，金融、经济、会计、法律等相关专业毕业；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3.年龄在45周岁以内（1976年1月1日后出生）；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4.类金融业或银行业工作经验不低于4年，其中担任类金融企业或银行支行高管经历不低于3年；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5.有金融类上市公司或互联网金融公司高管、金融监管机构从业经历者优先。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（二）副总经理任职条件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1.大学本科及以上学历，金融、经济、会计、法律等相关专业毕业；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2.年龄在45周岁以内（1976年1月1日后出生）；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3.类金融业或银行业工作经验不低于4年，其中担任类金融企业或银行支行部门负责人经历不低于3年；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4.具有金融业相关从业资质证书或专业证书者优先；</w:t>
      </w:r>
    </w:p>
    <w:p>
      <w:pPr>
        <w:pStyle w:val="14"/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5.分管财务的副总经理需具有高级会计师职称或注册会计师资格。</w:t>
      </w:r>
    </w:p>
    <w:p>
      <w:pPr>
        <w:spacing w:line="500" w:lineRule="exact"/>
        <w:ind w:firstLine="596" w:firstLineChars="198"/>
        <w:rPr>
          <w:rFonts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四、工作地点</w:t>
      </w:r>
    </w:p>
    <w:p>
      <w:pPr>
        <w:spacing w:line="500" w:lineRule="exac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湖南省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长沙市</w:t>
      </w:r>
    </w:p>
    <w:p>
      <w:pPr>
        <w:spacing w:line="500" w:lineRule="exact"/>
        <w:ind w:left="630"/>
        <w:rPr>
          <w:rFonts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五、薪酬待遇</w:t>
      </w:r>
    </w:p>
    <w:p>
      <w:pPr>
        <w:spacing w:line="500" w:lineRule="exact"/>
        <w:ind w:left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按公司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职业经理人制度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协议工资执行，缴纳五险一金。</w:t>
      </w:r>
    </w:p>
    <w:p>
      <w:pPr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六、应聘方式及要求</w:t>
      </w:r>
    </w:p>
    <w:p>
      <w:pPr>
        <w:spacing w:line="500" w:lineRule="exact"/>
        <w:ind w:firstLine="600"/>
        <w:jc w:val="lef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（一）本次招聘报名采用网上投递的方式，不接受来访投递简历。请符合条件的应聘者将应聘材料投递到以下邮箱：3746134@qq.com，联系电话：0731-88749871。</w:t>
      </w:r>
    </w:p>
    <w:p>
      <w:pPr>
        <w:spacing w:line="500" w:lineRule="exac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（二）应聘材料（均为电子文档）包括：</w:t>
      </w:r>
    </w:p>
    <w:p>
      <w:pPr>
        <w:spacing w:line="500" w:lineRule="exac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1.《现代投资股份有限公司应聘信息登记表》（见附件）</w:t>
      </w:r>
    </w:p>
    <w:p>
      <w:pPr>
        <w:spacing w:line="500" w:lineRule="exac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2.相关材料扫描件，包括：身份证、毕业证书和学位证书、职称证书、资格证书、学历认证报告等。</w:t>
      </w:r>
    </w:p>
    <w:p>
      <w:pPr>
        <w:spacing w:line="500" w:lineRule="exac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（三）请将以上应聘材料放入同一文件夹中并压缩命名为“姓名+应聘岗位”，在报名截止日前投递至指定邮箱，邮件主题：“姓名+应聘岗位”。</w:t>
      </w:r>
    </w:p>
    <w:p>
      <w:pPr>
        <w:spacing w:line="500" w:lineRule="exact"/>
        <w:ind w:firstLine="596" w:firstLineChars="198"/>
        <w:rPr>
          <w:rFonts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八、报名截止时间</w:t>
      </w:r>
    </w:p>
    <w:p>
      <w:pPr>
        <w:spacing w:line="500" w:lineRule="exact"/>
        <w:ind w:firstLine="6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2021年8月17日17：00。</w:t>
      </w:r>
    </w:p>
    <w:p>
      <w:pPr>
        <w:numPr>
          <w:ilvl w:val="0"/>
          <w:numId w:val="1"/>
        </w:numPr>
        <w:spacing w:line="500" w:lineRule="exact"/>
        <w:ind w:firstLine="600"/>
        <w:rPr>
          <w:rFonts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招聘方式</w:t>
      </w:r>
    </w:p>
    <w:p>
      <w:pPr>
        <w:spacing w:line="500" w:lineRule="exac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采用统一集中面试的方式进行，面试分为自我介绍和现场提问两个环节，进入面试的人员以电话通知为准，未录用人员不再逐一回复。</w:t>
      </w:r>
    </w:p>
    <w:p>
      <w:pPr>
        <w:spacing w:line="500" w:lineRule="exact"/>
        <w:ind w:firstLine="596" w:firstLineChars="198"/>
        <w:rPr>
          <w:rFonts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十、录用上岗</w:t>
      </w:r>
    </w:p>
    <w:p>
      <w:pPr>
        <w:spacing w:line="500" w:lineRule="exact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（一）经甄选录用的人员，由公司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统一安排具体岗位，并由公司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下达录用通知书。</w:t>
      </w:r>
    </w:p>
    <w:p>
      <w:pPr>
        <w:spacing w:line="500" w:lineRule="exac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（二）被录用人员持录用通知书在规定时间内到公司人力资源部报到上岗。</w:t>
      </w:r>
    </w:p>
    <w:p>
      <w:pPr>
        <w:spacing w:line="500" w:lineRule="exact"/>
        <w:rPr>
          <w:rFonts w:asciiTheme="minorEastAsia" w:hAnsiTheme="minorEastAsia" w:eastAsiaTheme="minorEastAsia" w:cstheme="minorEastAsia"/>
          <w:sz w:val="30"/>
          <w:szCs w:val="30"/>
        </w:rPr>
      </w:pPr>
    </w:p>
    <w:p>
      <w:pPr>
        <w:spacing w:line="500" w:lineRule="exact"/>
        <w:rPr>
          <w:rFonts w:asciiTheme="minorEastAsia" w:hAnsiTheme="minorEastAsia" w:eastAsiaTheme="minorEastAsia" w:cstheme="minorEastAsia"/>
          <w:sz w:val="30"/>
          <w:szCs w:val="30"/>
        </w:rPr>
      </w:pPr>
    </w:p>
    <w:p>
      <w:pPr>
        <w:pStyle w:val="2"/>
      </w:pPr>
    </w:p>
    <w:p>
      <w:pPr>
        <w:spacing w:line="500" w:lineRule="exac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                       现代投资股份有限公司</w:t>
      </w:r>
    </w:p>
    <w:p>
      <w:pPr>
        <w:spacing w:line="500" w:lineRule="exac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                          2021年8月9日</w:t>
      </w:r>
    </w:p>
    <w:p>
      <w:pPr>
        <w:spacing w:line="500" w:lineRule="exact"/>
        <w:rPr>
          <w:rFonts w:asciiTheme="minorEastAsia" w:hAnsiTheme="minorEastAsia" w:eastAsiaTheme="minorEastAsia" w:cstheme="minorEastAsia"/>
          <w:sz w:val="30"/>
          <w:szCs w:val="30"/>
        </w:rPr>
      </w:pPr>
    </w:p>
    <w:p>
      <w:pPr>
        <w:spacing w:line="500" w:lineRule="exact"/>
        <w:rPr>
          <w:rFonts w:asciiTheme="minorEastAsia" w:hAnsiTheme="minorEastAsia" w:eastAsiaTheme="minorEastAsia" w:cstheme="minorEastAsia"/>
          <w:sz w:val="30"/>
          <w:szCs w:val="30"/>
        </w:rPr>
      </w:pPr>
    </w:p>
    <w:p>
      <w:pPr>
        <w:pStyle w:val="2"/>
        <w:rPr>
          <w:rFonts w:asciiTheme="minorEastAsia" w:hAnsiTheme="minorEastAsia" w:eastAsiaTheme="minorEastAsia" w:cstheme="minorEastAsia"/>
          <w:sz w:val="30"/>
          <w:szCs w:val="30"/>
          <w:lang w:eastAsia="zh-CN"/>
        </w:rPr>
      </w:pPr>
    </w:p>
    <w:p>
      <w:pPr>
        <w:pStyle w:val="2"/>
        <w:rPr>
          <w:rFonts w:asciiTheme="minorEastAsia" w:hAnsiTheme="minorEastAsia" w:eastAsiaTheme="minorEastAsia" w:cstheme="minorEastAsia"/>
          <w:sz w:val="30"/>
          <w:szCs w:val="30"/>
          <w:lang w:eastAsia="zh-CN"/>
        </w:rPr>
      </w:pPr>
    </w:p>
    <w:p>
      <w:pPr>
        <w:pStyle w:val="2"/>
        <w:rPr>
          <w:rFonts w:asciiTheme="minorEastAsia" w:hAnsiTheme="minorEastAsia" w:eastAsiaTheme="minorEastAsia" w:cstheme="minorEastAsia"/>
          <w:sz w:val="30"/>
          <w:szCs w:val="30"/>
          <w:lang w:eastAsia="zh-CN"/>
        </w:rPr>
      </w:pPr>
    </w:p>
    <w:p>
      <w:pPr>
        <w:pStyle w:val="2"/>
        <w:rPr>
          <w:rFonts w:asciiTheme="minorEastAsia" w:hAnsiTheme="minorEastAsia" w:eastAsiaTheme="minorEastAsia" w:cstheme="minorEastAsia"/>
          <w:sz w:val="30"/>
          <w:szCs w:val="30"/>
          <w:lang w:eastAsia="zh-CN"/>
        </w:rPr>
      </w:pPr>
    </w:p>
    <w:p>
      <w:pPr>
        <w:pStyle w:val="2"/>
        <w:rPr>
          <w:rFonts w:asciiTheme="minorEastAsia" w:hAnsiTheme="minorEastAsia" w:eastAsiaTheme="minorEastAsia" w:cstheme="minorEastAsia"/>
          <w:sz w:val="30"/>
          <w:szCs w:val="30"/>
          <w:lang w:eastAsia="zh-CN"/>
        </w:rPr>
      </w:pPr>
    </w:p>
    <w:p>
      <w:pPr>
        <w:pStyle w:val="2"/>
        <w:rPr>
          <w:rFonts w:asciiTheme="minorEastAsia" w:hAnsiTheme="minorEastAsia" w:eastAsiaTheme="minorEastAsia" w:cstheme="minorEastAsia"/>
          <w:sz w:val="30"/>
          <w:szCs w:val="30"/>
          <w:lang w:eastAsia="zh-CN"/>
        </w:rPr>
      </w:pPr>
    </w:p>
    <w:p>
      <w:pPr>
        <w:pStyle w:val="2"/>
        <w:rPr>
          <w:rFonts w:asciiTheme="minorEastAsia" w:hAnsiTheme="minorEastAsia" w:eastAsiaTheme="minorEastAsia" w:cstheme="minorEastAsia"/>
          <w:sz w:val="30"/>
          <w:szCs w:val="30"/>
          <w:lang w:eastAsia="zh-CN"/>
        </w:rPr>
      </w:pPr>
    </w:p>
    <w:p>
      <w:pPr>
        <w:pStyle w:val="2"/>
        <w:rPr>
          <w:rFonts w:asciiTheme="minorEastAsia" w:hAnsiTheme="minorEastAsia" w:eastAsiaTheme="minorEastAsia" w:cstheme="minorEastAsia"/>
          <w:sz w:val="30"/>
          <w:szCs w:val="30"/>
          <w:lang w:eastAsia="zh-CN"/>
        </w:rPr>
      </w:pPr>
    </w:p>
    <w:p>
      <w:pPr>
        <w:pStyle w:val="2"/>
        <w:rPr>
          <w:rFonts w:asciiTheme="minorEastAsia" w:hAnsiTheme="minorEastAsia" w:eastAsiaTheme="minorEastAsia" w:cstheme="minorEastAsia"/>
          <w:sz w:val="30"/>
          <w:szCs w:val="30"/>
          <w:lang w:eastAsia="zh-CN"/>
        </w:rPr>
      </w:pPr>
    </w:p>
    <w:p>
      <w:pPr>
        <w:widowControl/>
        <w:spacing w:line="600" w:lineRule="exact"/>
        <w:ind w:left="964" w:hanging="964" w:hangingChars="300"/>
        <w:jc w:val="left"/>
        <w:rPr>
          <w:rFonts w:ascii="仿宋" w:hAnsi="仿宋" w:eastAsia="仿宋"/>
          <w:b/>
          <w:color w:val="000000"/>
        </w:rPr>
      </w:pPr>
      <w:r>
        <w:rPr>
          <w:rFonts w:hint="eastAsia" w:ascii="仿宋" w:hAnsi="仿宋" w:eastAsia="仿宋" w:cs="仿宋_GB2312"/>
          <w:b/>
          <w:color w:val="000000"/>
          <w:kern w:val="0"/>
          <w:sz w:val="32"/>
          <w:szCs w:val="32"/>
        </w:rPr>
        <w:t xml:space="preserve">附件：   </w:t>
      </w:r>
    </w:p>
    <w:p>
      <w:pPr>
        <w:spacing w:beforeLines="50" w:afterLines="5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现代投资股份有限公司应聘信息登记表</w:t>
      </w:r>
    </w:p>
    <w:p>
      <w:pPr>
        <w:spacing w:beforeLines="50" w:afterLines="50"/>
        <w:jc w:val="center"/>
        <w:rPr>
          <w:rFonts w:ascii="仿宋" w:hAnsi="仿宋" w:eastAsia="仿宋"/>
          <w:b/>
          <w:color w:val="000000"/>
          <w:spacing w:val="40"/>
          <w:kern w:val="0"/>
        </w:rPr>
      </w:pPr>
      <w:r>
        <w:rPr>
          <w:rFonts w:hint="eastAsia" w:ascii="仿宋" w:hAnsi="仿宋" w:eastAsia="仿宋"/>
          <w:b/>
          <w:color w:val="000000"/>
          <w:spacing w:val="40"/>
          <w:kern w:val="0"/>
        </w:rPr>
        <w:t xml:space="preserve">                                 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661"/>
        <w:gridCol w:w="336"/>
        <w:gridCol w:w="983"/>
        <w:gridCol w:w="31"/>
        <w:gridCol w:w="312"/>
        <w:gridCol w:w="407"/>
        <w:gridCol w:w="121"/>
        <w:gridCol w:w="503"/>
        <w:gridCol w:w="337"/>
        <w:gridCol w:w="193"/>
        <w:gridCol w:w="222"/>
        <w:gridCol w:w="758"/>
        <w:gridCol w:w="186"/>
        <w:gridCol w:w="743"/>
        <w:gridCol w:w="75"/>
        <w:gridCol w:w="1687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386" w:hRule="atLeast"/>
        </w:trPr>
        <w:tc>
          <w:tcPr>
            <w:tcW w:w="4632" w:type="dxa"/>
            <w:gridSpan w:val="10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应聘岗位：</w:t>
            </w:r>
          </w:p>
        </w:tc>
        <w:tc>
          <w:tcPr>
            <w:tcW w:w="3864" w:type="dxa"/>
            <w:gridSpan w:val="7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92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姓 名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性别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2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年月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7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相</w:t>
            </w:r>
          </w:p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863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民 族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ind w:firstLine="105" w:firstLineChars="50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籍贯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2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现居住地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7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774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入  党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时  间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参加工作时间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2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健 康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状 况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7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92" w:hRule="atLeast"/>
        </w:trPr>
        <w:tc>
          <w:tcPr>
            <w:tcW w:w="941" w:type="dxa"/>
          </w:tcPr>
          <w:p>
            <w:pPr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专业技术职务及取得时间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任现职时间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2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熟悉专业和专长</w:t>
            </w:r>
          </w:p>
        </w:tc>
        <w:tc>
          <w:tcPr>
            <w:tcW w:w="1687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762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身高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（cm）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体重（kg）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2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兴趣爱好</w:t>
            </w:r>
          </w:p>
        </w:tc>
        <w:tc>
          <w:tcPr>
            <w:tcW w:w="1687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762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440" w:hRule="atLeast"/>
        </w:trPr>
        <w:tc>
          <w:tcPr>
            <w:tcW w:w="94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教育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背景</w:t>
            </w:r>
          </w:p>
        </w:tc>
        <w:tc>
          <w:tcPr>
            <w:tcW w:w="99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全日制</w:t>
            </w:r>
          </w:p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教育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学历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125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及专业</w:t>
            </w:r>
          </w:p>
        </w:tc>
        <w:tc>
          <w:tcPr>
            <w:tcW w:w="3449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448" w:hRule="atLeast"/>
        </w:trPr>
        <w:tc>
          <w:tcPr>
            <w:tcW w:w="9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99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学位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125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3449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487" w:hRule="atLeast"/>
        </w:trPr>
        <w:tc>
          <w:tcPr>
            <w:tcW w:w="9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99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在职</w:t>
            </w:r>
          </w:p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教育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学历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25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及专业</w:t>
            </w:r>
          </w:p>
        </w:tc>
        <w:tc>
          <w:tcPr>
            <w:tcW w:w="3449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470" w:hRule="atLeast"/>
        </w:trPr>
        <w:tc>
          <w:tcPr>
            <w:tcW w:w="9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99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学位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25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3449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96" w:hRule="atLeast"/>
        </w:trPr>
        <w:tc>
          <w:tcPr>
            <w:tcW w:w="193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目前工作单位</w:t>
            </w:r>
          </w:p>
          <w:p>
            <w:pPr>
              <w:ind w:firstLine="211" w:firstLineChars="100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部门及职务</w:t>
            </w:r>
          </w:p>
        </w:tc>
        <w:tc>
          <w:tcPr>
            <w:tcW w:w="235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5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身份证号码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92" w:hRule="atLeast"/>
        </w:trPr>
        <w:tc>
          <w:tcPr>
            <w:tcW w:w="193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联系地址及</w:t>
            </w:r>
          </w:p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邮政编码</w:t>
            </w:r>
          </w:p>
        </w:tc>
        <w:tc>
          <w:tcPr>
            <w:tcW w:w="2357" w:type="dxa"/>
            <w:gridSpan w:val="6"/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510" w:type="dxa"/>
            <w:gridSpan w:val="4"/>
            <w:vAlign w:val="center"/>
          </w:tcPr>
          <w:p>
            <w:pPr>
              <w:ind w:firstLine="103" w:firstLineChars="49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移动电话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ind w:left="359" w:leftChars="171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79" w:hRule="atLeast"/>
        </w:trPr>
        <w:tc>
          <w:tcPr>
            <w:tcW w:w="94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</w:rPr>
              <w:t>工作或实习经历</w:t>
            </w:r>
          </w:p>
        </w:tc>
        <w:tc>
          <w:tcPr>
            <w:tcW w:w="232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起止年月</w:t>
            </w:r>
          </w:p>
        </w:tc>
        <w:tc>
          <w:tcPr>
            <w:tcW w:w="272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工作单位、部门、职位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79" w:hRule="atLeast"/>
        </w:trPr>
        <w:tc>
          <w:tcPr>
            <w:tcW w:w="9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727" w:type="dxa"/>
            <w:gridSpan w:val="8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505" w:type="dxa"/>
            <w:gridSpan w:val="3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79" w:hRule="atLeast"/>
        </w:trPr>
        <w:tc>
          <w:tcPr>
            <w:tcW w:w="9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727" w:type="dxa"/>
            <w:gridSpan w:val="8"/>
          </w:tcPr>
          <w:p>
            <w:pPr>
              <w:pStyle w:val="3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gridSpan w:val="3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80" w:hRule="atLeast"/>
        </w:trPr>
        <w:tc>
          <w:tcPr>
            <w:tcW w:w="9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727" w:type="dxa"/>
            <w:gridSpan w:val="8"/>
          </w:tcPr>
          <w:p>
            <w:pPr>
              <w:pStyle w:val="3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gridSpan w:val="3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79" w:hRule="atLeast"/>
        </w:trPr>
        <w:tc>
          <w:tcPr>
            <w:tcW w:w="9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727" w:type="dxa"/>
            <w:gridSpan w:val="8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505" w:type="dxa"/>
            <w:gridSpan w:val="3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638" w:hRule="atLeast"/>
        </w:trPr>
        <w:tc>
          <w:tcPr>
            <w:tcW w:w="94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何时何地曾获得何种奖励、荣誉或资格证书</w:t>
            </w:r>
          </w:p>
        </w:tc>
        <w:tc>
          <w:tcPr>
            <w:tcW w:w="7555" w:type="dxa"/>
            <w:gridSpan w:val="16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学习 经历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（从高中开  始写 起）</w:t>
            </w:r>
          </w:p>
        </w:tc>
        <w:tc>
          <w:tcPr>
            <w:tcW w:w="232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起止年月</w:t>
            </w:r>
          </w:p>
        </w:tc>
        <w:tc>
          <w:tcPr>
            <w:tcW w:w="254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学习院校及系、专业</w:t>
            </w:r>
          </w:p>
        </w:tc>
        <w:tc>
          <w:tcPr>
            <w:tcW w:w="10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学历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434" w:hRule="atLeast"/>
        </w:trPr>
        <w:tc>
          <w:tcPr>
            <w:tcW w:w="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541" w:type="dxa"/>
            <w:gridSpan w:val="7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004" w:type="dxa"/>
            <w:gridSpan w:val="3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475" w:hRule="atLeast"/>
        </w:trPr>
        <w:tc>
          <w:tcPr>
            <w:tcW w:w="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541" w:type="dxa"/>
            <w:gridSpan w:val="7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004" w:type="dxa"/>
            <w:gridSpan w:val="3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687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475" w:hRule="atLeast"/>
        </w:trPr>
        <w:tc>
          <w:tcPr>
            <w:tcW w:w="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541" w:type="dxa"/>
            <w:gridSpan w:val="7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004" w:type="dxa"/>
            <w:gridSpan w:val="3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687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475" w:hRule="atLeast"/>
        </w:trPr>
        <w:tc>
          <w:tcPr>
            <w:tcW w:w="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541" w:type="dxa"/>
            <w:gridSpan w:val="7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004" w:type="dxa"/>
            <w:gridSpan w:val="3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687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475" w:hRule="atLeast"/>
        </w:trPr>
        <w:tc>
          <w:tcPr>
            <w:tcW w:w="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541" w:type="dxa"/>
            <w:gridSpan w:val="7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004" w:type="dxa"/>
            <w:gridSpan w:val="3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687" w:type="dxa"/>
          </w:tcPr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24" w:hRule="atLeast"/>
        </w:trPr>
        <w:tc>
          <w:tcPr>
            <w:tcW w:w="94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家庭成员情况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称谓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姓名</w:t>
            </w:r>
          </w:p>
        </w:tc>
        <w:tc>
          <w:tcPr>
            <w:tcW w:w="7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年龄</w:t>
            </w:r>
          </w:p>
        </w:tc>
        <w:tc>
          <w:tcPr>
            <w:tcW w:w="1154" w:type="dxa"/>
            <w:gridSpan w:val="4"/>
            <w:vAlign w:val="center"/>
          </w:tcPr>
          <w:p>
            <w:pPr>
              <w:ind w:left="1" w:leftChars="-85" w:hanging="179" w:hangingChars="85"/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政治面貌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工作单位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25" w:hRule="atLeast"/>
        </w:trPr>
        <w:tc>
          <w:tcPr>
            <w:tcW w:w="9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7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1154" w:type="dxa"/>
            <w:gridSpan w:val="4"/>
            <w:vAlign w:val="center"/>
          </w:tcPr>
          <w:p>
            <w:pPr>
              <w:ind w:left="1" w:leftChars="-85" w:hanging="179" w:hangingChars="85"/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25" w:hRule="atLeast"/>
        </w:trPr>
        <w:tc>
          <w:tcPr>
            <w:tcW w:w="9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7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1154" w:type="dxa"/>
            <w:gridSpan w:val="4"/>
            <w:vAlign w:val="center"/>
          </w:tcPr>
          <w:p>
            <w:pPr>
              <w:ind w:left="1" w:leftChars="-85" w:hanging="179" w:hangingChars="85"/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25" w:hRule="atLeast"/>
        </w:trPr>
        <w:tc>
          <w:tcPr>
            <w:tcW w:w="9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7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1154" w:type="dxa"/>
            <w:gridSpan w:val="4"/>
            <w:vAlign w:val="center"/>
          </w:tcPr>
          <w:p>
            <w:pPr>
              <w:ind w:left="1" w:leftChars="-85" w:hanging="179" w:hangingChars="85"/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25" w:hRule="atLeast"/>
        </w:trPr>
        <w:tc>
          <w:tcPr>
            <w:tcW w:w="9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7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1154" w:type="dxa"/>
            <w:gridSpan w:val="4"/>
            <w:vAlign w:val="center"/>
          </w:tcPr>
          <w:p>
            <w:pPr>
              <w:ind w:left="1" w:leftChars="-85" w:hanging="179" w:hangingChars="85"/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25" w:hRule="atLeast"/>
        </w:trPr>
        <w:tc>
          <w:tcPr>
            <w:tcW w:w="9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7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115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  <w:tc>
          <w:tcPr>
            <w:tcW w:w="168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</w:rPr>
            </w:pPr>
          </w:p>
          <w:p>
            <w:pPr>
              <w:ind w:left="3247"/>
              <w:jc w:val="center"/>
              <w:rPr>
                <w:rFonts w:ascii="仿宋" w:hAnsi="仿宋" w:eastAsia="仿宋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90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备注</w:t>
            </w:r>
          </w:p>
        </w:tc>
        <w:tc>
          <w:tcPr>
            <w:tcW w:w="7555" w:type="dxa"/>
            <w:gridSpan w:val="16"/>
            <w:vAlign w:val="center"/>
          </w:tcPr>
          <w:p>
            <w:pPr>
              <w:ind w:firstLine="420" w:firstLineChars="200"/>
              <w:rPr>
                <w:rFonts w:ascii="仿宋" w:hAnsi="仿宋" w:eastAsia="仿宋"/>
                <w:color w:val="000000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本人承诺并保证所提供的个人信息真实有效。如有虚假，现代投资股份有限公司可随时取消聘用资格。如聘用后发现虚假的，将视为欺诈行为，依法解除劳动合同，并不给予任何经济补偿。</w:t>
            </w:r>
          </w:p>
          <w:p>
            <w:pPr>
              <w:ind w:firstLine="420" w:firstLineChars="200"/>
              <w:rPr>
                <w:rFonts w:ascii="仿宋" w:hAnsi="仿宋" w:eastAsia="仿宋"/>
                <w:color w:val="000000"/>
              </w:rPr>
            </w:pPr>
          </w:p>
          <w:p>
            <w:pPr>
              <w:wordWrap w:val="0"/>
              <w:ind w:right="480" w:firstLine="4095" w:firstLineChars="1950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承诺人： </w:t>
            </w:r>
          </w:p>
          <w:p>
            <w:pPr>
              <w:jc w:val="righ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            </w:t>
            </w:r>
          </w:p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                                  年     月    日</w:t>
            </w:r>
          </w:p>
        </w:tc>
      </w:tr>
    </w:tbl>
    <w:p/>
    <w:p>
      <w:pPr>
        <w:pStyle w:val="14"/>
        <w:spacing w:line="5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sectPr>
      <w:footerReference r:id="rId3" w:type="default"/>
      <w:pgSz w:w="11906" w:h="16838"/>
      <w:pgMar w:top="1440" w:right="1800" w:bottom="173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VLeOMoBAAB5AwAADgAAAGRycy9lMm9Eb2MueG1srVNNjtMwFN4jcQfL&#10;e5q00qAS1R0Bo0FICJAGDuA6dmPJf3p2m5QDwA1YsWHPuXqOeXaSDmJ2IzbO8/v9vs8vm+vBGnKU&#10;ELV3jC4XNSXSCd9qt2f065fbF2tKYuKu5cY7yehJRnq9ff5s04dGrnznTSuBYBMXmz4w2qUUmqqK&#10;opOWx4UP0mFQebA84RX2VQu8x+7WVKu6fln1HtoAXsgY0XszBum29FdKivRJqSgTMYwitlROKOcu&#10;n9V2w5s98NBpMcHgT0BhuXY49NLqhidODqAftbJagI9epYXwtvJKaSELB2SzrP9hc9fxIAsXFCeG&#10;i0zx/7UVH4+fgegW344Sxy0+0fnnj/OvP+ff38kyy9OH2GDWXcC8NLzxQ06d/BGdmfWgwOYv8iEY&#10;R6FPF3HlkIjIRevVel1jSGBsvmCf6qE8QEzvpLckG4wCvl4RlR8/xDSmzil5mvO32hj088Y40jP6&#10;6mp1VQouEWxuHM7IJEaw2UrDbpgY7Hx7QmK4wTiw8/CNkh63gVGH60qJee9Q7Lw4swGzsZsN7gQW&#10;MpooGc23aVywQwC978rKZYwxvD4khFyYZBjj7Akdvm/RYtrFvEB/30vWwx+zv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GVLeOMoBAAB5AwAADgAAAAAAAAABACAAAAAeAQAAZHJzL2Uyb0Rv&#10;Yy54bWxQSwUGAAAAAAYABgBZAQAAWg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6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65B5C"/>
    <w:multiLevelType w:val="singleLevel"/>
    <w:tmpl w:val="58C65B5C"/>
    <w:lvl w:ilvl="0" w:tentative="0">
      <w:start w:val="9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KGWebUrl" w:val="http://oa.xdtz.net:8000/weaver/weaver.file.FileDownloadForNews?uuid=ca698c2d-e665-4d5d-97c0-d4f0a0fe9a5d&amp;fileid=207051&amp;type=document&amp;isofficeview=0"/>
  </w:docVars>
  <w:rsids>
    <w:rsidRoot w:val="6B730694"/>
    <w:rsid w:val="000026A2"/>
    <w:rsid w:val="00005EAF"/>
    <w:rsid w:val="00022CC4"/>
    <w:rsid w:val="000F401B"/>
    <w:rsid w:val="00151690"/>
    <w:rsid w:val="00160292"/>
    <w:rsid w:val="00183ACC"/>
    <w:rsid w:val="0018431F"/>
    <w:rsid w:val="001D0993"/>
    <w:rsid w:val="001D776C"/>
    <w:rsid w:val="001E6056"/>
    <w:rsid w:val="00246234"/>
    <w:rsid w:val="00250BC8"/>
    <w:rsid w:val="00280712"/>
    <w:rsid w:val="002B37BF"/>
    <w:rsid w:val="002D2FAE"/>
    <w:rsid w:val="00306F67"/>
    <w:rsid w:val="00311BCB"/>
    <w:rsid w:val="00315C92"/>
    <w:rsid w:val="00322E74"/>
    <w:rsid w:val="00335A94"/>
    <w:rsid w:val="00343EC3"/>
    <w:rsid w:val="00345C87"/>
    <w:rsid w:val="00376B33"/>
    <w:rsid w:val="00397AB0"/>
    <w:rsid w:val="003C0A04"/>
    <w:rsid w:val="003D31E0"/>
    <w:rsid w:val="003D7F2D"/>
    <w:rsid w:val="003E3CC5"/>
    <w:rsid w:val="00423FEB"/>
    <w:rsid w:val="0044428B"/>
    <w:rsid w:val="004B0A08"/>
    <w:rsid w:val="004C7D39"/>
    <w:rsid w:val="004F395D"/>
    <w:rsid w:val="00504273"/>
    <w:rsid w:val="00535FEE"/>
    <w:rsid w:val="00543A0B"/>
    <w:rsid w:val="005A62BE"/>
    <w:rsid w:val="005A69A2"/>
    <w:rsid w:val="005C2BEA"/>
    <w:rsid w:val="005C32DD"/>
    <w:rsid w:val="005C4D21"/>
    <w:rsid w:val="006024FE"/>
    <w:rsid w:val="0061007F"/>
    <w:rsid w:val="00616483"/>
    <w:rsid w:val="0062388E"/>
    <w:rsid w:val="00644A01"/>
    <w:rsid w:val="00657273"/>
    <w:rsid w:val="006612DB"/>
    <w:rsid w:val="00676152"/>
    <w:rsid w:val="0068100F"/>
    <w:rsid w:val="006934D0"/>
    <w:rsid w:val="006A39CD"/>
    <w:rsid w:val="006D76E9"/>
    <w:rsid w:val="006F05AB"/>
    <w:rsid w:val="006F445B"/>
    <w:rsid w:val="006F4CF1"/>
    <w:rsid w:val="00714032"/>
    <w:rsid w:val="00723CB6"/>
    <w:rsid w:val="00762FE5"/>
    <w:rsid w:val="00776CC6"/>
    <w:rsid w:val="0079557E"/>
    <w:rsid w:val="007D4821"/>
    <w:rsid w:val="007E3F39"/>
    <w:rsid w:val="008166AC"/>
    <w:rsid w:val="00863D1E"/>
    <w:rsid w:val="00874125"/>
    <w:rsid w:val="00874291"/>
    <w:rsid w:val="00892591"/>
    <w:rsid w:val="008E3786"/>
    <w:rsid w:val="00906D03"/>
    <w:rsid w:val="009B6BFB"/>
    <w:rsid w:val="009C3DE9"/>
    <w:rsid w:val="009E492A"/>
    <w:rsid w:val="00A12B90"/>
    <w:rsid w:val="00A33F4A"/>
    <w:rsid w:val="00A61D1A"/>
    <w:rsid w:val="00A64B70"/>
    <w:rsid w:val="00A92F83"/>
    <w:rsid w:val="00A93888"/>
    <w:rsid w:val="00AF0036"/>
    <w:rsid w:val="00B26E55"/>
    <w:rsid w:val="00B27E03"/>
    <w:rsid w:val="00B478B3"/>
    <w:rsid w:val="00B81828"/>
    <w:rsid w:val="00B91297"/>
    <w:rsid w:val="00BC110B"/>
    <w:rsid w:val="00C10264"/>
    <w:rsid w:val="00C116AA"/>
    <w:rsid w:val="00C21DEB"/>
    <w:rsid w:val="00C2427A"/>
    <w:rsid w:val="00C352EE"/>
    <w:rsid w:val="00C72395"/>
    <w:rsid w:val="00CC21CD"/>
    <w:rsid w:val="00CC3011"/>
    <w:rsid w:val="00CE7077"/>
    <w:rsid w:val="00D3345D"/>
    <w:rsid w:val="00D67FE9"/>
    <w:rsid w:val="00DB2D7D"/>
    <w:rsid w:val="00E11576"/>
    <w:rsid w:val="00E32830"/>
    <w:rsid w:val="00E339AB"/>
    <w:rsid w:val="00E35E68"/>
    <w:rsid w:val="00E36F6B"/>
    <w:rsid w:val="00E95541"/>
    <w:rsid w:val="00E9679C"/>
    <w:rsid w:val="00EA2B99"/>
    <w:rsid w:val="00EC0E86"/>
    <w:rsid w:val="00ED3DB0"/>
    <w:rsid w:val="00EF3630"/>
    <w:rsid w:val="00F0166D"/>
    <w:rsid w:val="00F14495"/>
    <w:rsid w:val="00F311FD"/>
    <w:rsid w:val="00F44667"/>
    <w:rsid w:val="00F60F1E"/>
    <w:rsid w:val="00F77200"/>
    <w:rsid w:val="00FA0765"/>
    <w:rsid w:val="00FB38FA"/>
    <w:rsid w:val="00FC26F8"/>
    <w:rsid w:val="057736B0"/>
    <w:rsid w:val="07263B3E"/>
    <w:rsid w:val="07295C64"/>
    <w:rsid w:val="07841ED1"/>
    <w:rsid w:val="07B3128F"/>
    <w:rsid w:val="07CB1535"/>
    <w:rsid w:val="087E5A1C"/>
    <w:rsid w:val="0C4B7559"/>
    <w:rsid w:val="0C9618C7"/>
    <w:rsid w:val="0CBB3B15"/>
    <w:rsid w:val="0CCC53EC"/>
    <w:rsid w:val="0ED24BDE"/>
    <w:rsid w:val="0F3E2254"/>
    <w:rsid w:val="10486D49"/>
    <w:rsid w:val="106B237F"/>
    <w:rsid w:val="11336B9F"/>
    <w:rsid w:val="13DE6508"/>
    <w:rsid w:val="142A364E"/>
    <w:rsid w:val="15247BE1"/>
    <w:rsid w:val="17752024"/>
    <w:rsid w:val="17CD0135"/>
    <w:rsid w:val="17D05BB0"/>
    <w:rsid w:val="17E34EEC"/>
    <w:rsid w:val="18D80BB9"/>
    <w:rsid w:val="19D1591E"/>
    <w:rsid w:val="19D836B2"/>
    <w:rsid w:val="1A832210"/>
    <w:rsid w:val="1A964C89"/>
    <w:rsid w:val="1CD00CE0"/>
    <w:rsid w:val="1D1121B1"/>
    <w:rsid w:val="1E066133"/>
    <w:rsid w:val="1FB335F7"/>
    <w:rsid w:val="1FD76648"/>
    <w:rsid w:val="20880878"/>
    <w:rsid w:val="229925FE"/>
    <w:rsid w:val="23097799"/>
    <w:rsid w:val="231346E9"/>
    <w:rsid w:val="231F76AB"/>
    <w:rsid w:val="263341F1"/>
    <w:rsid w:val="26811D2F"/>
    <w:rsid w:val="293E72AA"/>
    <w:rsid w:val="295A5989"/>
    <w:rsid w:val="2A046FAB"/>
    <w:rsid w:val="2A5045FF"/>
    <w:rsid w:val="2B9128FF"/>
    <w:rsid w:val="2D9B391E"/>
    <w:rsid w:val="2EE6781F"/>
    <w:rsid w:val="2F283705"/>
    <w:rsid w:val="305E42A7"/>
    <w:rsid w:val="3158788F"/>
    <w:rsid w:val="32502F34"/>
    <w:rsid w:val="32792406"/>
    <w:rsid w:val="33054F67"/>
    <w:rsid w:val="34B40DFF"/>
    <w:rsid w:val="35984483"/>
    <w:rsid w:val="364553E8"/>
    <w:rsid w:val="368954E2"/>
    <w:rsid w:val="36E817DC"/>
    <w:rsid w:val="37D3115D"/>
    <w:rsid w:val="38805856"/>
    <w:rsid w:val="38E0565E"/>
    <w:rsid w:val="3B554333"/>
    <w:rsid w:val="3B7C3DC9"/>
    <w:rsid w:val="3CBF21E0"/>
    <w:rsid w:val="409C4028"/>
    <w:rsid w:val="42077E70"/>
    <w:rsid w:val="426B163B"/>
    <w:rsid w:val="42EE1A8C"/>
    <w:rsid w:val="4301375E"/>
    <w:rsid w:val="44E86F55"/>
    <w:rsid w:val="45754914"/>
    <w:rsid w:val="46A603AC"/>
    <w:rsid w:val="471266C9"/>
    <w:rsid w:val="478167E9"/>
    <w:rsid w:val="4784178E"/>
    <w:rsid w:val="479577F2"/>
    <w:rsid w:val="47D80C28"/>
    <w:rsid w:val="48C330D8"/>
    <w:rsid w:val="4A1928F9"/>
    <w:rsid w:val="4A890EA9"/>
    <w:rsid w:val="4BEA57E2"/>
    <w:rsid w:val="4C111C52"/>
    <w:rsid w:val="4D1C7C3C"/>
    <w:rsid w:val="4E506964"/>
    <w:rsid w:val="52976697"/>
    <w:rsid w:val="55BB2180"/>
    <w:rsid w:val="579261B0"/>
    <w:rsid w:val="58D56D26"/>
    <w:rsid w:val="5AFB655E"/>
    <w:rsid w:val="5B7730BA"/>
    <w:rsid w:val="5F2D7C73"/>
    <w:rsid w:val="5F3F1D65"/>
    <w:rsid w:val="611669CE"/>
    <w:rsid w:val="63F24A44"/>
    <w:rsid w:val="643D2D51"/>
    <w:rsid w:val="68C8051E"/>
    <w:rsid w:val="6B1D4ACC"/>
    <w:rsid w:val="6B730694"/>
    <w:rsid w:val="6CA4153C"/>
    <w:rsid w:val="6E226BC4"/>
    <w:rsid w:val="713C389D"/>
    <w:rsid w:val="71CC3291"/>
    <w:rsid w:val="79D80E4B"/>
    <w:rsid w:val="7CC3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20" w:after="240" w:line="288" w:lineRule="auto"/>
    </w:pPr>
    <w:rPr>
      <w:rFonts w:ascii="宋体"/>
      <w:kern w:val="0"/>
      <w:sz w:val="28"/>
      <w:szCs w:val="20"/>
      <w:lang w:val="ru-RU" w:eastAsia="en-US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line="368" w:lineRule="atLeast"/>
      <w:jc w:val="left"/>
    </w:pPr>
    <w:rPr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HTML Typewriter"/>
    <w:basedOn w:val="8"/>
    <w:qFormat/>
    <w:uiPriority w:val="0"/>
    <w:rPr>
      <w:rFonts w:ascii="微软雅黑" w:hAnsi="微软雅黑" w:eastAsia="微软雅黑" w:cs="微软雅黑"/>
      <w:sz w:val="33"/>
      <w:szCs w:val="33"/>
    </w:rPr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655</Words>
  <Characters>3735</Characters>
  <Lines>31</Lines>
  <Paragraphs>8</Paragraphs>
  <TotalTime>6</TotalTime>
  <ScaleCrop>false</ScaleCrop>
  <LinksUpToDate>false</LinksUpToDate>
  <CharactersWithSpaces>4382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2021-08-09T06:16:00Z</dcterms:created>
  <dc:creator>Administrator</dc:creator>
  <cp:lastModifiedBy>舒思益</cp:lastModifiedBy>
  <cp:lastPrinted>2021-08-09T06:40:00Z</cp:lastPrinted>
  <dcterms:modified xsi:type="dcterms:W3CDTF">2021-08-09T06:51:06Z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